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26"/>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PrEx>
        <w:trPr>
          <w:trHeight w:val="3099" w:hRule="atLeast"/>
        </w:trPr>
        <w:tc>
          <w:tcPr>
            <w:tcW w:w="15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宋体" w:cs="黑体"/>
                <w:bdr w:val="none" w:color="auto" w:sz="0" w:space="0"/>
                <w:lang w:val="en-US"/>
              </w:rPr>
            </w:pPr>
            <w:r>
              <w:rPr>
                <w:rFonts w:hint="eastAsia" w:ascii="黑体" w:hAnsi="宋体" w:eastAsia="宋体" w:cs="宋体"/>
                <w:kern w:val="2"/>
                <w:sz w:val="21"/>
                <w:szCs w:val="24"/>
                <w:bdr w:val="none" w:color="auto" w:sz="0" w:space="0"/>
                <w:lang w:val="en-US" w:eastAsia="zh-CN" w:bidi="ar"/>
              </w:rPr>
              <w:t>成果被引用或</w:t>
            </w:r>
          </w:p>
          <w:p>
            <w:pPr>
              <w:keepNext w:val="0"/>
              <w:keepLines w:val="0"/>
              <w:widowControl w:val="0"/>
              <w:suppressLineNumbers w:val="0"/>
              <w:spacing w:before="0" w:beforeAutospacing="0" w:after="0" w:afterAutospacing="0"/>
              <w:ind w:left="0" w:right="0"/>
              <w:jc w:val="center"/>
              <w:rPr>
                <w:rFonts w:hint="eastAsia" w:ascii="黑体" w:hAnsi="宋体" w:eastAsia="宋体" w:cs="黑体"/>
                <w:bdr w:val="none" w:color="auto" w:sz="0" w:space="0"/>
                <w:lang w:val="en-US"/>
              </w:rPr>
            </w:pPr>
            <w:r>
              <w:rPr>
                <w:rFonts w:hint="eastAsia" w:ascii="黑体" w:hAnsi="宋体" w:eastAsia="宋体" w:cs="宋体"/>
                <w:kern w:val="2"/>
                <w:sz w:val="21"/>
                <w:szCs w:val="24"/>
                <w:bdr w:val="none" w:color="auto" w:sz="0" w:space="0"/>
                <w:lang w:val="en-US" w:eastAsia="zh-CN" w:bidi="ar"/>
              </w:rPr>
              <w:t>被采纳情况</w:t>
            </w:r>
          </w:p>
        </w:tc>
        <w:tc>
          <w:tcPr>
            <w:tcW w:w="708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黑体" w:hAnsi="宋体" w:eastAsia="宋体" w:cs="黑体"/>
                <w:bdr w:val="none" w:color="auto" w:sz="0" w:space="0"/>
                <w:lang w:val="en-US"/>
              </w:rPr>
            </w:pPr>
            <w:r>
              <w:rPr>
                <w:rFonts w:hint="eastAsia" w:ascii="黑体" w:hAnsi="宋体" w:eastAsia="宋体" w:cs="宋体"/>
                <w:kern w:val="2"/>
                <w:sz w:val="21"/>
                <w:szCs w:val="24"/>
                <w:bdr w:val="none" w:color="auto" w:sz="0" w:space="0"/>
                <w:lang w:val="en-US" w:eastAsia="zh-CN" w:bidi="ar"/>
              </w:rPr>
              <w:t>（成果被引用应写明引用书名或刊期、次数；应用成果被采纳应写明采纳单位和被采纳内容以及产生的效益或影响，并附相关证明材料</w:t>
            </w:r>
          </w:p>
          <w:p>
            <w:pPr>
              <w:keepNext w:val="0"/>
              <w:keepLines w:val="0"/>
              <w:widowControl w:val="0"/>
              <w:suppressLineNumbers w:val="0"/>
              <w:spacing w:before="0" w:beforeAutospacing="0" w:after="0" w:afterAutospacing="0"/>
              <w:ind w:left="0" w:right="0"/>
              <w:jc w:val="both"/>
              <w:rPr>
                <w:rFonts w:hint="eastAsia" w:ascii="黑体" w:hAnsi="宋体" w:eastAsia="宋体" w:cs="黑体"/>
                <w:bdr w:val="none" w:color="auto" w:sz="0" w:space="0"/>
                <w:lang w:val="en-US"/>
              </w:rPr>
            </w:pPr>
          </w:p>
          <w:p>
            <w:pPr>
              <w:keepNext w:val="0"/>
              <w:keepLines w:val="0"/>
              <w:widowControl w:val="0"/>
              <w:suppressLineNumbers w:val="0"/>
              <w:spacing w:before="0" w:beforeAutospacing="0" w:after="0" w:afterAutospacing="0"/>
              <w:ind w:left="0" w:right="0" w:firstLine="420" w:firstLineChars="200"/>
              <w:jc w:val="both"/>
              <w:rPr>
                <w:rFonts w:hint="eastAsia" w:ascii="黑体" w:hAnsi="宋体" w:eastAsia="宋体" w:cs="黑体"/>
                <w:bdr w:val="none" w:color="auto" w:sz="0" w:space="0"/>
                <w:lang w:val="en-US"/>
              </w:rPr>
            </w:pPr>
            <w:r>
              <w:rPr>
                <w:rFonts w:hint="eastAsia" w:ascii="黑体" w:hAnsi="宋体" w:eastAsia="宋体" w:cs="宋体"/>
                <w:kern w:val="2"/>
                <w:sz w:val="21"/>
                <w:szCs w:val="24"/>
                <w:bdr w:val="none" w:color="auto" w:sz="0" w:space="0"/>
                <w:lang w:val="en-US" w:eastAsia="zh-CN" w:bidi="ar"/>
              </w:rPr>
              <w:t>调研报告《精准扶贫视角下十堰特色乡村游发展对策研究》成果</w:t>
            </w:r>
            <w:r>
              <w:rPr>
                <w:rFonts w:hint="eastAsia" w:ascii="黑体" w:hAnsi="宋体" w:eastAsia="宋体" w:cs="黑体"/>
                <w:kern w:val="2"/>
                <w:sz w:val="21"/>
                <w:szCs w:val="24"/>
                <w:bdr w:val="none" w:color="auto" w:sz="0" w:space="0"/>
                <w:lang w:val="en-US" w:eastAsia="zh-CN" w:bidi="ar"/>
              </w:rPr>
              <w:t>2016</w:t>
            </w:r>
            <w:r>
              <w:rPr>
                <w:rFonts w:hint="eastAsia" w:ascii="黑体" w:hAnsi="宋体" w:eastAsia="宋体" w:cs="宋体"/>
                <w:kern w:val="2"/>
                <w:sz w:val="21"/>
                <w:szCs w:val="24"/>
                <w:bdr w:val="none" w:color="auto" w:sz="0" w:space="0"/>
                <w:lang w:val="en-US" w:eastAsia="zh-CN" w:bidi="ar"/>
              </w:rPr>
              <w:t>年</w:t>
            </w:r>
            <w:r>
              <w:rPr>
                <w:rFonts w:hint="eastAsia" w:ascii="黑体" w:hAnsi="宋体" w:eastAsia="宋体" w:cs="黑体"/>
                <w:kern w:val="2"/>
                <w:sz w:val="21"/>
                <w:szCs w:val="24"/>
                <w:bdr w:val="none" w:color="auto" w:sz="0" w:space="0"/>
                <w:lang w:val="en-US" w:eastAsia="zh-CN" w:bidi="ar"/>
              </w:rPr>
              <w:t>6</w:t>
            </w:r>
            <w:r>
              <w:rPr>
                <w:rFonts w:hint="eastAsia" w:ascii="黑体" w:hAnsi="宋体" w:eastAsia="宋体" w:cs="宋体"/>
                <w:kern w:val="2"/>
                <w:sz w:val="21"/>
                <w:szCs w:val="24"/>
                <w:bdr w:val="none" w:color="auto" w:sz="0" w:space="0"/>
                <w:lang w:val="en-US" w:eastAsia="zh-CN" w:bidi="ar"/>
              </w:rPr>
              <w:t>月被湖北省社会科学联合会“社科研究资助”项目立项并于</w:t>
            </w:r>
            <w:r>
              <w:rPr>
                <w:rFonts w:hint="eastAsia" w:ascii="黑体" w:hAnsi="宋体" w:eastAsia="宋体" w:cs="黑体"/>
                <w:kern w:val="2"/>
                <w:sz w:val="21"/>
                <w:szCs w:val="24"/>
                <w:bdr w:val="none" w:color="auto" w:sz="0" w:space="0"/>
                <w:lang w:val="en-US" w:eastAsia="zh-CN" w:bidi="ar"/>
              </w:rPr>
              <w:t>2017</w:t>
            </w:r>
            <w:r>
              <w:rPr>
                <w:rFonts w:hint="eastAsia" w:ascii="黑体" w:hAnsi="宋体" w:eastAsia="宋体" w:cs="宋体"/>
                <w:kern w:val="2"/>
                <w:sz w:val="21"/>
                <w:szCs w:val="24"/>
                <w:bdr w:val="none" w:color="auto" w:sz="0" w:space="0"/>
                <w:lang w:val="en-US" w:eastAsia="zh-CN" w:bidi="ar"/>
              </w:rPr>
              <w:t>年结题，形成文件分发地市州领导参阅，</w:t>
            </w:r>
            <w:r>
              <w:rPr>
                <w:rFonts w:hint="eastAsia" w:ascii="黑体" w:hAnsi="宋体" w:eastAsia="宋体" w:cs="黑体"/>
                <w:kern w:val="2"/>
                <w:sz w:val="21"/>
                <w:szCs w:val="24"/>
                <w:bdr w:val="none" w:color="auto" w:sz="0" w:space="0"/>
                <w:lang w:val="en-US" w:eastAsia="zh-CN" w:bidi="ar"/>
              </w:rPr>
              <w:t>2017</w:t>
            </w:r>
            <w:r>
              <w:rPr>
                <w:rFonts w:hint="eastAsia" w:ascii="黑体" w:hAnsi="宋体" w:eastAsia="宋体" w:cs="宋体"/>
                <w:kern w:val="2"/>
                <w:sz w:val="21"/>
                <w:szCs w:val="24"/>
                <w:bdr w:val="none" w:color="auto" w:sz="0" w:space="0"/>
                <w:lang w:val="en-US" w:eastAsia="zh-CN" w:bidi="ar"/>
              </w:rPr>
              <w:t>年</w:t>
            </w:r>
            <w:r>
              <w:rPr>
                <w:rFonts w:hint="eastAsia" w:ascii="黑体" w:hAnsi="宋体" w:eastAsia="宋体" w:cs="黑体"/>
                <w:kern w:val="2"/>
                <w:sz w:val="21"/>
                <w:szCs w:val="24"/>
                <w:bdr w:val="none" w:color="auto" w:sz="0" w:space="0"/>
                <w:lang w:val="en-US" w:eastAsia="zh-CN" w:bidi="ar"/>
              </w:rPr>
              <w:t>12</w:t>
            </w:r>
            <w:r>
              <w:rPr>
                <w:rFonts w:hint="eastAsia" w:ascii="黑体" w:hAnsi="宋体" w:eastAsia="宋体" w:cs="宋体"/>
                <w:kern w:val="2"/>
                <w:sz w:val="21"/>
                <w:szCs w:val="24"/>
                <w:bdr w:val="none" w:color="auto" w:sz="0" w:space="0"/>
                <w:lang w:val="en-US" w:eastAsia="zh-CN" w:bidi="ar"/>
              </w:rPr>
              <w:t>月</w:t>
            </w:r>
            <w:r>
              <w:rPr>
                <w:rFonts w:hint="eastAsia" w:ascii="黑体" w:hAnsi="宋体" w:eastAsia="宋体" w:cs="黑体"/>
                <w:kern w:val="2"/>
                <w:sz w:val="21"/>
                <w:szCs w:val="24"/>
                <w:bdr w:val="none" w:color="auto" w:sz="0" w:space="0"/>
                <w:lang w:val="en-US" w:eastAsia="zh-CN" w:bidi="ar"/>
              </w:rPr>
              <w:t>27</w:t>
            </w:r>
            <w:r>
              <w:rPr>
                <w:rFonts w:hint="eastAsia" w:ascii="黑体" w:hAnsi="宋体" w:eastAsia="宋体" w:cs="宋体"/>
                <w:kern w:val="2"/>
                <w:sz w:val="21"/>
                <w:szCs w:val="24"/>
                <w:bdr w:val="none" w:color="auto" w:sz="0" w:space="0"/>
                <w:lang w:val="en-US" w:eastAsia="zh-CN" w:bidi="ar"/>
              </w:rPr>
              <w:t>日被十堰市人大常委会主任张歌莺同志批阅，由政府下发给十堰市旅游发展委员会采纳本研究成果。发展十堰特色乡村游，是十堰贫困人口精准扶贫的重要途径之一，响应当前中央一号文件精神，对未来湖北省十堰市旅游扶贫工作具有重要参考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9" w:hRule="atLeast"/>
        </w:trPr>
        <w:tc>
          <w:tcPr>
            <w:tcW w:w="15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宋体" w:cs="黑体"/>
                <w:bdr w:val="none" w:color="auto" w:sz="0" w:space="0"/>
                <w:lang w:val="en-US"/>
              </w:rPr>
            </w:pPr>
            <w:r>
              <w:rPr>
                <w:rFonts w:hint="eastAsia" w:ascii="黑体" w:hAnsi="宋体" w:eastAsia="宋体" w:cs="宋体"/>
                <w:kern w:val="2"/>
                <w:sz w:val="21"/>
                <w:szCs w:val="24"/>
                <w:bdr w:val="none" w:color="auto" w:sz="0" w:space="0"/>
                <w:lang w:val="en-US" w:eastAsia="zh-CN" w:bidi="ar"/>
              </w:rPr>
              <w:t>社会影响或</w:t>
            </w:r>
          </w:p>
          <w:p>
            <w:pPr>
              <w:keepNext w:val="0"/>
              <w:keepLines w:val="0"/>
              <w:widowControl w:val="0"/>
              <w:suppressLineNumbers w:val="0"/>
              <w:spacing w:before="0" w:beforeAutospacing="0" w:after="0" w:afterAutospacing="0"/>
              <w:ind w:left="0" w:right="0"/>
              <w:jc w:val="center"/>
              <w:rPr>
                <w:rFonts w:hint="eastAsia" w:ascii="黑体" w:hAnsi="宋体" w:eastAsia="宋体" w:cs="黑体"/>
                <w:bdr w:val="none" w:color="auto" w:sz="0" w:space="0"/>
                <w:lang w:val="en-US"/>
              </w:rPr>
            </w:pPr>
            <w:r>
              <w:rPr>
                <w:rFonts w:hint="eastAsia" w:ascii="黑体" w:hAnsi="宋体" w:eastAsia="宋体" w:cs="宋体"/>
                <w:kern w:val="2"/>
                <w:sz w:val="21"/>
                <w:szCs w:val="24"/>
                <w:bdr w:val="none" w:color="auto" w:sz="0" w:space="0"/>
                <w:lang w:val="en-US" w:eastAsia="zh-CN" w:bidi="ar"/>
              </w:rPr>
              <w:t>社会效益</w:t>
            </w:r>
          </w:p>
        </w:tc>
        <w:tc>
          <w:tcPr>
            <w:tcW w:w="708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黑体" w:hAnsi="宋体" w:eastAsia="宋体" w:cs="黑体"/>
                <w:bdr w:val="none" w:color="auto" w:sz="0" w:space="0"/>
                <w:lang w:val="en-US"/>
              </w:rPr>
            </w:pPr>
            <w:r>
              <w:rPr>
                <w:rFonts w:hint="eastAsia" w:ascii="黑体" w:hAnsi="宋体" w:eastAsia="宋体" w:cs="宋体"/>
                <w:kern w:val="2"/>
                <w:sz w:val="21"/>
                <w:szCs w:val="24"/>
                <w:bdr w:val="none" w:color="auto" w:sz="0" w:space="0"/>
                <w:lang w:val="en-US" w:eastAsia="zh-CN" w:bidi="ar"/>
              </w:rPr>
              <w:t>（写明是否被译成其他文字、再版或多次印刷情况；转载情况；其他的相关评价等情况，并附相关证明材料）</w:t>
            </w:r>
          </w:p>
          <w:p>
            <w:pPr>
              <w:keepNext w:val="0"/>
              <w:keepLines w:val="0"/>
              <w:widowControl w:val="0"/>
              <w:suppressLineNumbers w:val="0"/>
              <w:spacing w:before="0" w:beforeAutospacing="0" w:after="0" w:afterAutospacing="0"/>
              <w:ind w:left="0" w:right="0" w:firstLine="420" w:firstLineChars="200"/>
              <w:jc w:val="both"/>
              <w:rPr>
                <w:rFonts w:hint="eastAsia" w:ascii="黑体" w:hAnsi="宋体" w:eastAsia="宋体" w:cs="黑体"/>
                <w:bdr w:val="none" w:color="auto" w:sz="0" w:space="0"/>
                <w:lang w:val="en-US"/>
              </w:rPr>
            </w:pPr>
            <w:r>
              <w:rPr>
                <w:rFonts w:hint="eastAsia" w:ascii="黑体" w:hAnsi="宋体" w:eastAsia="宋体" w:cs="宋体"/>
                <w:kern w:val="2"/>
                <w:sz w:val="21"/>
                <w:szCs w:val="24"/>
                <w:bdr w:val="none" w:color="auto" w:sz="0" w:space="0"/>
                <w:lang w:val="en-US" w:eastAsia="zh-CN" w:bidi="ar"/>
              </w:rPr>
              <w:t>调研报告《精准扶贫视角下十堰特色乡村游发展对策研究》</w:t>
            </w:r>
            <w:r>
              <w:rPr>
                <w:rFonts w:hint="eastAsia" w:ascii="黑体" w:hAnsi="宋体" w:eastAsia="宋体" w:cs="黑体"/>
                <w:kern w:val="2"/>
                <w:sz w:val="21"/>
                <w:szCs w:val="24"/>
                <w:bdr w:val="none" w:color="auto" w:sz="0" w:space="0"/>
                <w:lang w:val="en-US" w:eastAsia="zh-CN" w:bidi="ar"/>
              </w:rPr>
              <w:t>2017</w:t>
            </w:r>
            <w:r>
              <w:rPr>
                <w:rFonts w:hint="eastAsia" w:ascii="黑体" w:hAnsi="宋体" w:eastAsia="宋体" w:cs="宋体"/>
                <w:kern w:val="2"/>
                <w:sz w:val="21"/>
                <w:szCs w:val="24"/>
                <w:bdr w:val="none" w:color="auto" w:sz="0" w:space="0"/>
                <w:lang w:val="en-US" w:eastAsia="zh-CN" w:bidi="ar"/>
              </w:rPr>
              <w:t>年</w:t>
            </w:r>
            <w:r>
              <w:rPr>
                <w:rFonts w:hint="eastAsia" w:ascii="黑体" w:hAnsi="宋体" w:eastAsia="宋体" w:cs="黑体"/>
                <w:kern w:val="2"/>
                <w:sz w:val="21"/>
                <w:szCs w:val="24"/>
                <w:bdr w:val="none" w:color="auto" w:sz="0" w:space="0"/>
                <w:lang w:val="en-US" w:eastAsia="zh-CN" w:bidi="ar"/>
              </w:rPr>
              <w:t>4</w:t>
            </w:r>
            <w:r>
              <w:rPr>
                <w:rFonts w:hint="eastAsia" w:ascii="黑体" w:hAnsi="宋体" w:eastAsia="宋体" w:cs="宋体"/>
                <w:kern w:val="2"/>
                <w:sz w:val="21"/>
                <w:szCs w:val="24"/>
                <w:bdr w:val="none" w:color="auto" w:sz="0" w:space="0"/>
                <w:lang w:val="en-US" w:eastAsia="zh-CN" w:bidi="ar"/>
              </w:rPr>
              <w:t>月</w:t>
            </w:r>
            <w:r>
              <w:rPr>
                <w:rFonts w:hint="eastAsia" w:ascii="黑体" w:hAnsi="宋体" w:eastAsia="宋体" w:cs="黑体"/>
                <w:kern w:val="2"/>
                <w:sz w:val="21"/>
                <w:szCs w:val="24"/>
                <w:bdr w:val="none" w:color="auto" w:sz="0" w:space="0"/>
                <w:lang w:val="en-US" w:eastAsia="zh-CN" w:bidi="ar"/>
              </w:rPr>
              <w:t>5</w:t>
            </w:r>
            <w:r>
              <w:rPr>
                <w:rFonts w:hint="eastAsia" w:ascii="黑体" w:hAnsi="宋体" w:eastAsia="宋体" w:cs="宋体"/>
                <w:kern w:val="2"/>
                <w:sz w:val="21"/>
                <w:szCs w:val="24"/>
                <w:bdr w:val="none" w:color="auto" w:sz="0" w:space="0"/>
                <w:lang w:val="en-US" w:eastAsia="zh-CN" w:bidi="ar"/>
              </w:rPr>
              <w:t>日被发表在湖北省社会科学联合会主办、十堰市社会科学界联合会联办的《领导参阅》刊物上，刊期第</w:t>
            </w:r>
            <w:r>
              <w:rPr>
                <w:rFonts w:hint="eastAsia" w:ascii="黑体" w:hAnsi="宋体" w:eastAsia="宋体" w:cs="黑体"/>
                <w:kern w:val="2"/>
                <w:sz w:val="21"/>
                <w:szCs w:val="24"/>
                <w:bdr w:val="none" w:color="auto" w:sz="0" w:space="0"/>
                <w:lang w:val="en-US" w:eastAsia="zh-CN" w:bidi="ar"/>
              </w:rPr>
              <w:t>3</w:t>
            </w:r>
            <w:r>
              <w:rPr>
                <w:rFonts w:hint="eastAsia" w:ascii="黑体" w:hAnsi="宋体" w:eastAsia="宋体" w:cs="宋体"/>
                <w:kern w:val="2"/>
                <w:sz w:val="21"/>
                <w:szCs w:val="24"/>
                <w:bdr w:val="none" w:color="auto" w:sz="0" w:space="0"/>
                <w:lang w:val="en-US" w:eastAsia="zh-CN" w:bidi="ar"/>
              </w:rPr>
              <w:t>期。</w:t>
            </w:r>
            <w:r>
              <w:rPr>
                <w:rFonts w:hint="eastAsia" w:ascii="黑体" w:hAnsi="宋体" w:eastAsia="宋体" w:cs="黑体"/>
                <w:kern w:val="2"/>
                <w:sz w:val="21"/>
                <w:szCs w:val="24"/>
                <w:bdr w:val="none" w:color="auto" w:sz="0" w:space="0"/>
                <w:lang w:val="en-US" w:eastAsia="zh-CN" w:bidi="ar"/>
              </w:rPr>
              <w:t>2017</w:t>
            </w:r>
            <w:r>
              <w:rPr>
                <w:rFonts w:hint="eastAsia" w:ascii="黑体" w:hAnsi="宋体" w:eastAsia="宋体" w:cs="宋体"/>
                <w:kern w:val="2"/>
                <w:sz w:val="21"/>
                <w:szCs w:val="24"/>
                <w:bdr w:val="none" w:color="auto" w:sz="0" w:space="0"/>
                <w:lang w:val="en-US" w:eastAsia="zh-CN" w:bidi="ar"/>
              </w:rPr>
              <w:t>年</w:t>
            </w:r>
            <w:r>
              <w:rPr>
                <w:rFonts w:hint="eastAsia" w:ascii="黑体" w:hAnsi="宋体" w:eastAsia="宋体" w:cs="黑体"/>
                <w:kern w:val="2"/>
                <w:sz w:val="21"/>
                <w:szCs w:val="24"/>
                <w:bdr w:val="none" w:color="auto" w:sz="0" w:space="0"/>
                <w:lang w:val="en-US" w:eastAsia="zh-CN" w:bidi="ar"/>
              </w:rPr>
              <w:t>12</w:t>
            </w:r>
            <w:r>
              <w:rPr>
                <w:rFonts w:hint="eastAsia" w:ascii="黑体" w:hAnsi="宋体" w:eastAsia="宋体" w:cs="宋体"/>
                <w:kern w:val="2"/>
                <w:sz w:val="21"/>
                <w:szCs w:val="24"/>
                <w:bdr w:val="none" w:color="auto" w:sz="0" w:space="0"/>
                <w:lang w:val="en-US" w:eastAsia="zh-CN" w:bidi="ar"/>
              </w:rPr>
              <w:t>月</w:t>
            </w:r>
            <w:r>
              <w:rPr>
                <w:rFonts w:hint="eastAsia" w:ascii="黑体" w:hAnsi="宋体" w:eastAsia="宋体" w:cs="黑体"/>
                <w:kern w:val="2"/>
                <w:sz w:val="21"/>
                <w:szCs w:val="24"/>
                <w:bdr w:val="none" w:color="auto" w:sz="0" w:space="0"/>
                <w:lang w:val="en-US" w:eastAsia="zh-CN" w:bidi="ar"/>
              </w:rPr>
              <w:t>27</w:t>
            </w:r>
            <w:r>
              <w:rPr>
                <w:rFonts w:hint="eastAsia" w:ascii="黑体" w:hAnsi="宋体" w:eastAsia="宋体" w:cs="宋体"/>
                <w:kern w:val="2"/>
                <w:sz w:val="21"/>
                <w:szCs w:val="24"/>
                <w:bdr w:val="none" w:color="auto" w:sz="0" w:space="0"/>
                <w:lang w:val="en-US" w:eastAsia="zh-CN" w:bidi="ar"/>
              </w:rPr>
              <w:t>日被十堰市人大常委会主任张歌莺同志批阅评语。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5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黑体" w:hAnsi="宋体" w:eastAsia="宋体" w:cs="黑体"/>
                <w:bdr w:val="none" w:color="auto" w:sz="0" w:space="0"/>
                <w:lang w:val="en-US"/>
              </w:rPr>
            </w:pPr>
            <w:r>
              <w:rPr>
                <w:rFonts w:hint="eastAsia" w:ascii="黑体" w:hAnsi="宋体" w:eastAsia="宋体" w:cs="宋体"/>
                <w:kern w:val="2"/>
                <w:sz w:val="21"/>
                <w:szCs w:val="24"/>
                <w:bdr w:val="none" w:color="auto" w:sz="0" w:space="0"/>
                <w:lang w:val="en-US" w:eastAsia="zh-CN" w:bidi="ar"/>
              </w:rPr>
              <w:t>成果获奖情况</w:t>
            </w:r>
          </w:p>
        </w:tc>
        <w:tc>
          <w:tcPr>
            <w:tcW w:w="708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黑体" w:hAnsi="宋体" w:eastAsia="宋体" w:cs="黑体"/>
                <w:bdr w:val="none" w:color="auto" w:sz="0" w:space="0"/>
                <w:lang w:val="en-US"/>
              </w:rPr>
            </w:pPr>
            <w:r>
              <w:rPr>
                <w:rFonts w:hint="eastAsia" w:ascii="黑体" w:hAnsi="宋体" w:eastAsia="宋体" w:cs="宋体"/>
                <w:kern w:val="2"/>
                <w:sz w:val="21"/>
                <w:szCs w:val="24"/>
                <w:bdr w:val="none" w:color="auto" w:sz="0" w:space="0"/>
                <w:lang w:val="en-US" w:eastAsia="zh-CN" w:bidi="ar"/>
              </w:rPr>
              <w:t>（写明奖励单位、奖项名称、奖励等级、获奖时间，并附相关证明材料）</w:t>
            </w:r>
          </w:p>
          <w:p>
            <w:pPr>
              <w:keepNext w:val="0"/>
              <w:keepLines w:val="0"/>
              <w:widowControl w:val="0"/>
              <w:suppressLineNumbers w:val="0"/>
              <w:spacing w:before="0" w:beforeAutospacing="0" w:after="0" w:afterAutospacing="0"/>
              <w:ind w:left="0" w:right="0"/>
              <w:jc w:val="both"/>
              <w:rPr>
                <w:rFonts w:hint="eastAsia" w:ascii="黑体" w:hAnsi="宋体" w:eastAsia="宋体" w:cs="黑体"/>
                <w:bdr w:val="none" w:color="auto" w:sz="0" w:space="0"/>
                <w:lang w:val="en-US"/>
              </w:rPr>
            </w:pPr>
          </w:p>
          <w:p>
            <w:pPr>
              <w:keepNext w:val="0"/>
              <w:keepLines w:val="0"/>
              <w:widowControl w:val="0"/>
              <w:suppressLineNumbers w:val="0"/>
              <w:spacing w:before="0" w:beforeAutospacing="0" w:after="0" w:afterAutospacing="0"/>
              <w:ind w:left="0" w:right="0"/>
              <w:jc w:val="both"/>
              <w:rPr>
                <w:rFonts w:hint="eastAsia" w:ascii="黑体" w:hAnsi="宋体" w:eastAsia="宋体" w:cs="黑体"/>
                <w:bdr w:val="none" w:color="auto" w:sz="0" w:space="0"/>
                <w:lang w:val="en-US"/>
              </w:rPr>
            </w:pPr>
          </w:p>
        </w:tc>
      </w:tr>
    </w:tbl>
    <w:p>
      <w:bookmarkStart w:id="0" w:name="_GoBack"/>
      <w:bookmarkEnd w:id="0"/>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D3C01"/>
    <w:rsid w:val="47355990"/>
    <w:rsid w:val="752D3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2019-03-11T10:10:00Z</dcterms:created>
  <dc:creator>吴 吴</dc:creator>
  <cp:lastModifiedBy>吴 吴</cp:lastModifiedBy>
  <dcterms:modified xsi:type="dcterms:W3CDTF">2019-03-11T10:12:01Z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